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Окружной администрации г. Якутска от 22.11.2024 N 298п</w:t>
              <w:b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на 2025 год"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ОКРУЖНАЯ АДМИНИСТРАЦИЯ ГОРОДА ЯКУТСКА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ноября 2024 г. N 298п</w:t>
      </w:r>
    </w:p>
    <w:p>
      <w:pPr>
        <w:pStyle w:val="2"/>
      </w:pPr>
      <w:r>
        <w:rPr>
          <w:sz w:val="20"/>
        </w:rPr>
      </w:r>
    </w:p>
    <w:p>
      <w:pPr>
        <w:pStyle w:val="2"/>
        <w:jc w:val="center"/>
      </w:pPr>
      <w:r>
        <w:rPr>
          <w:sz w:val="20"/>
        </w:rPr>
        <w:t xml:space="preserve">ОБ УТВЕРЖДЕНИИ ПРОГРАММЫ ПРОФИЛАКТИКИ РИСКОВ</w:t>
      </w:r>
    </w:p>
    <w:p>
      <w:pPr>
        <w:pStyle w:val="2"/>
        <w:jc w:val="center"/>
      </w:pPr>
      <w:r>
        <w:rPr>
          <w:sz w:val="20"/>
        </w:rPr>
        <w:t xml:space="preserve">ПРИЧИНЕНИЯ ВРЕДА (УЩЕРБА) ОХРАНЯЕМЫМ ЗАКОНОМ ЦЕННОСТЯМ</w:t>
      </w:r>
    </w:p>
    <w:p>
      <w:pPr>
        <w:pStyle w:val="2"/>
        <w:jc w:val="center"/>
      </w:pPr>
      <w:r>
        <w:rPr>
          <w:sz w:val="20"/>
        </w:rPr>
        <w:t xml:space="preserve">ПРИ ОСУЩЕСТВЛЕНИИ МУНИЦИПАЛЬНОГО КОНТРОЛЯ НА АВТОМОБИЛЬНОМ</w:t>
      </w:r>
    </w:p>
    <w:p>
      <w:pPr>
        <w:pStyle w:val="2"/>
        <w:jc w:val="center"/>
      </w:pPr>
      <w:r>
        <w:rPr>
          <w:sz w:val="20"/>
        </w:rPr>
        <w:t xml:space="preserve">ТРАНСПОРТЕ, ГОРОДСКОМ НАЗЕМНОМ ЭЛЕКТРИЧЕСКОМ ТРАНСПОРТЕ</w:t>
      </w:r>
    </w:p>
    <w:p>
      <w:pPr>
        <w:pStyle w:val="2"/>
        <w:jc w:val="center"/>
      </w:pPr>
      <w:r>
        <w:rPr>
          <w:sz w:val="20"/>
        </w:rPr>
        <w:t xml:space="preserve">И В ДОРОЖНОМ ХОЗЯЙСТВЕ НА ТЕРРИТОРИИ ГОРОДСКОГО ОКРУГА</w:t>
      </w:r>
    </w:p>
    <w:p>
      <w:pPr>
        <w:pStyle w:val="2"/>
        <w:jc w:val="center"/>
      </w:pPr>
      <w:r>
        <w:rPr>
          <w:sz w:val="20"/>
        </w:rPr>
        <w:t xml:space="preserve">"ГОРОД ЯКУТСК" НА 2025 ГОД</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2 статьи 44</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w:t>
      </w:r>
      <w:hyperlink w:history="0" r:id="rId8"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постановлением</w:t>
        </w:r>
      </w:hyperlink>
      <w:r>
        <w:rPr>
          <w:sz w:val="20"/>
        </w:rPr>
        <w:t xml:space="preserve"> Правительства Российской Федерации от 25 июня 2021 года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0"/>
        <w:spacing w:before="200" w:line-rule="auto"/>
        <w:ind w:firstLine="540"/>
        <w:jc w:val="both"/>
      </w:pPr>
      <w:r>
        <w:rPr>
          <w:sz w:val="20"/>
        </w:rPr>
        <w:t xml:space="preserve">1. Утвердить </w:t>
      </w:r>
      <w:hyperlink w:history="0" w:anchor="P31" w:tooltip="ПРОГРАММА">
        <w:r>
          <w:rPr>
            <w:sz w:val="20"/>
            <w:color w:val="0000ff"/>
          </w:rPr>
          <w:t xml:space="preserve">Программу</w:t>
        </w:r>
      </w:hyperlink>
      <w:r>
        <w:rPr>
          <w:sz w:val="20"/>
        </w:rPr>
        <w:t xml:space="preserve">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на 2025 год согласно приложению к настоящему постановлению.</w:t>
      </w:r>
    </w:p>
    <w:p>
      <w:pPr>
        <w:pStyle w:val="0"/>
        <w:spacing w:before="200" w:line-rule="auto"/>
        <w:ind w:firstLine="540"/>
        <w:jc w:val="both"/>
      </w:pPr>
      <w:r>
        <w:rPr>
          <w:sz w:val="20"/>
        </w:rPr>
        <w:t xml:space="preserve">2. Департаменту цифрового развития Окружной администрации города Якутска (Лыткин С.Н.) опубликовать настоящее постановление в газете "Эхо столицы" и разместить на официальном сайте Окружной администрации города Якутска </w:t>
      </w:r>
      <w:hyperlink w:history="0" r:id="rId9">
        <w:r>
          <w:rPr>
            <w:sz w:val="20"/>
            <w:color w:val="0000ff"/>
          </w:rPr>
          <w:t xml:space="preserve">www.yakutskcity.ru</w:t>
        </w:r>
      </w:hyperlink>
      <w:r>
        <w:rPr>
          <w:sz w:val="20"/>
        </w:rPr>
        <w:t xml:space="preserve">.</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spacing w:before="200" w:line-rule="auto"/>
        <w:ind w:firstLine="540"/>
        <w:jc w:val="both"/>
      </w:pPr>
      <w:r>
        <w:rPr>
          <w:sz w:val="20"/>
        </w:rPr>
        <w:t xml:space="preserve">4. Контроль исполнения настоящего постановления оставляю за собой.</w:t>
      </w:r>
    </w:p>
    <w:p>
      <w:pPr>
        <w:pStyle w:val="0"/>
        <w:jc w:val="both"/>
      </w:pPr>
      <w:r>
        <w:rPr>
          <w:sz w:val="20"/>
        </w:rPr>
      </w:r>
    </w:p>
    <w:p>
      <w:pPr>
        <w:pStyle w:val="0"/>
        <w:jc w:val="right"/>
      </w:pPr>
      <w:r>
        <w:rPr>
          <w:sz w:val="20"/>
        </w:rPr>
        <w:t xml:space="preserve">Глава</w:t>
      </w:r>
    </w:p>
    <w:p>
      <w:pPr>
        <w:pStyle w:val="0"/>
        <w:jc w:val="right"/>
      </w:pPr>
      <w:r>
        <w:rPr>
          <w:sz w:val="20"/>
        </w:rPr>
        <w:t xml:space="preserve">Е.Н.ГРИГОРЬЕВ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Окружной администрации г. Якутска</w:t>
      </w:r>
    </w:p>
    <w:p>
      <w:pPr>
        <w:pStyle w:val="0"/>
        <w:jc w:val="right"/>
      </w:pPr>
      <w:r>
        <w:rPr>
          <w:sz w:val="20"/>
        </w:rPr>
        <w:t xml:space="preserve">от 22 ноября 2024 г. N 298п</w:t>
      </w:r>
    </w:p>
    <w:p>
      <w:pPr>
        <w:pStyle w:val="0"/>
        <w:jc w:val="both"/>
      </w:pPr>
      <w:r>
        <w:rPr>
          <w:sz w:val="20"/>
        </w:rPr>
      </w:r>
    </w:p>
    <w:bookmarkStart w:id="31" w:name="P31"/>
    <w:bookmarkEnd w:id="31"/>
    <w:p>
      <w:pPr>
        <w:pStyle w:val="2"/>
        <w:jc w:val="center"/>
      </w:pPr>
      <w:r>
        <w:rPr>
          <w:sz w:val="20"/>
        </w:rPr>
        <w:t xml:space="preserve">ПРОГРАММА</w:t>
      </w:r>
    </w:p>
    <w:p>
      <w:pPr>
        <w:pStyle w:val="2"/>
        <w:jc w:val="center"/>
      </w:pPr>
      <w:r>
        <w:rPr>
          <w:sz w:val="20"/>
        </w:rPr>
        <w:t xml:space="preserve">ПРОФИЛАКТИКИ РИСКОВ ПРИЧИНЕНИЯ ВРЕДА (УЩЕРБА)</w:t>
      </w:r>
    </w:p>
    <w:p>
      <w:pPr>
        <w:pStyle w:val="2"/>
        <w:jc w:val="center"/>
      </w:pPr>
      <w:r>
        <w:rPr>
          <w:sz w:val="20"/>
        </w:rPr>
        <w:t xml:space="preserve">ОХРАНЯЕМЫМ ЗАКОНОМ ЦЕННОСТЯМ ПРИ ОСУЩЕСТВЛЕНИИ</w:t>
      </w:r>
    </w:p>
    <w:p>
      <w:pPr>
        <w:pStyle w:val="2"/>
        <w:jc w:val="center"/>
      </w:pPr>
      <w:r>
        <w:rPr>
          <w:sz w:val="20"/>
        </w:rPr>
        <w:t xml:space="preserve">МУНИЦИПАЛЬНОГО КОНТРОЛЯ НА АВТОМОБИЛЬНОМ ТРАНСПОРТЕ,</w:t>
      </w:r>
    </w:p>
    <w:p>
      <w:pPr>
        <w:pStyle w:val="2"/>
        <w:jc w:val="center"/>
      </w:pPr>
      <w:r>
        <w:rPr>
          <w:sz w:val="20"/>
        </w:rPr>
        <w:t xml:space="preserve">ГОРОДСКОМ НАЗЕМНОМ ЭЛЕКТРИЧЕСКОМ ТРАНСПОРТЕ</w:t>
      </w:r>
    </w:p>
    <w:p>
      <w:pPr>
        <w:pStyle w:val="2"/>
        <w:jc w:val="center"/>
      </w:pPr>
      <w:r>
        <w:rPr>
          <w:sz w:val="20"/>
        </w:rPr>
        <w:t xml:space="preserve">И В ДОРОЖНОМ ХОЗЯЙСТВЕ НА ТЕРРИТОРИИ ГОРОДСКОГО ОКРУГА</w:t>
      </w:r>
    </w:p>
    <w:p>
      <w:pPr>
        <w:pStyle w:val="2"/>
        <w:jc w:val="center"/>
      </w:pPr>
      <w:r>
        <w:rPr>
          <w:sz w:val="20"/>
        </w:rPr>
        <w:t xml:space="preserve">"ГОРОД ЯКУТСК" УПРАВЛЕНИЯ МУНИЦИПАЛЬНЫХ ИНСПЕКЦИЙ</w:t>
      </w:r>
    </w:p>
    <w:p>
      <w:pPr>
        <w:pStyle w:val="2"/>
        <w:jc w:val="center"/>
      </w:pPr>
      <w:r>
        <w:rPr>
          <w:sz w:val="20"/>
        </w:rPr>
        <w:t xml:space="preserve">ОКРУЖНОЙ АДМИНИСТРАЦИИ ГОРОДА ЯКУТСКА НА 2025 ГОД</w:t>
      </w:r>
    </w:p>
    <w:p>
      <w:pPr>
        <w:pStyle w:val="0"/>
        <w:jc w:val="both"/>
      </w:pPr>
      <w:r>
        <w:rPr>
          <w:sz w:val="20"/>
        </w:rPr>
      </w:r>
    </w:p>
    <w:p>
      <w:pPr>
        <w:pStyle w:val="2"/>
        <w:outlineLvl w:val="1"/>
        <w:jc w:val="center"/>
      </w:pPr>
      <w:r>
        <w:rPr>
          <w:sz w:val="20"/>
        </w:rPr>
        <w:t xml:space="preserve">1. Анализ текущего состояния осуществления вида</w:t>
      </w:r>
    </w:p>
    <w:p>
      <w:pPr>
        <w:pStyle w:val="2"/>
        <w:jc w:val="center"/>
      </w:pPr>
      <w:r>
        <w:rPr>
          <w:sz w:val="20"/>
        </w:rPr>
        <w:t xml:space="preserve">муниципального контроля, описание текущего уровня развития</w:t>
      </w:r>
    </w:p>
    <w:p>
      <w:pPr>
        <w:pStyle w:val="2"/>
        <w:jc w:val="center"/>
      </w:pPr>
      <w:r>
        <w:rPr>
          <w:sz w:val="20"/>
        </w:rPr>
        <w:t xml:space="preserve">профилактической деятельности контрольного органа,</w:t>
      </w:r>
    </w:p>
    <w:p>
      <w:pPr>
        <w:pStyle w:val="2"/>
        <w:jc w:val="center"/>
      </w:pPr>
      <w:r>
        <w:rPr>
          <w:sz w:val="20"/>
        </w:rPr>
        <w:t xml:space="preserve">характеристика проблем, на решение которых направлена</w:t>
      </w:r>
    </w:p>
    <w:p>
      <w:pPr>
        <w:pStyle w:val="2"/>
        <w:jc w:val="center"/>
      </w:pPr>
      <w:r>
        <w:rPr>
          <w:sz w:val="20"/>
        </w:rPr>
        <w:t xml:space="preserve">программа профилактики рисков причинения вреда</w:t>
      </w:r>
    </w:p>
    <w:p>
      <w:pPr>
        <w:pStyle w:val="0"/>
        <w:jc w:val="both"/>
      </w:pPr>
      <w:r>
        <w:rPr>
          <w:sz w:val="20"/>
        </w:rPr>
      </w:r>
    </w:p>
    <w:p>
      <w:pPr>
        <w:pStyle w:val="0"/>
        <w:ind w:firstLine="540"/>
        <w:jc w:val="both"/>
      </w:pPr>
      <w:r>
        <w:rPr>
          <w:sz w:val="20"/>
        </w:rPr>
        <w:t xml:space="preserve">1.1. Настоящая программа разработана в соответствии с Федеральным </w:t>
      </w:r>
      <w:hyperlink w:history="0" r:id="rId1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 (далее - Федеральный закон N 248-ФЗ), </w:t>
      </w:r>
      <w:hyperlink w:history="0" r:id="rId11"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Правилами</w:t>
        </w:r>
      </w:hyperlink>
      <w:r>
        <w:rPr>
          <w:sz w:val="20"/>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(далее - Муниципальный контроль в дорожном хозяйстве).</w:t>
      </w:r>
    </w:p>
    <w:p>
      <w:pPr>
        <w:pStyle w:val="0"/>
        <w:spacing w:before="200" w:line-rule="auto"/>
        <w:ind w:firstLine="540"/>
        <w:jc w:val="both"/>
      </w:pPr>
      <w:r>
        <w:rPr>
          <w:sz w:val="20"/>
        </w:rPr>
        <w:t xml:space="preserve">1.2. Муниципальный контроль в дорожном хозяйстве осуществляется Управлением муниципальных инспекций Окружной администрации города Якутска.</w:t>
      </w:r>
    </w:p>
    <w:p>
      <w:pPr>
        <w:pStyle w:val="0"/>
        <w:spacing w:before="200" w:line-rule="auto"/>
        <w:ind w:firstLine="540"/>
        <w:jc w:val="both"/>
      </w:pPr>
      <w:r>
        <w:rPr>
          <w:sz w:val="20"/>
        </w:rPr>
        <w:t xml:space="preserve">1.2.1. Контролируемыми лицами при осуществлении Муниципального контроля в дорожном хозяйстве являются юридические лица и индивидуальные предприниматели, граждане (далее - контролируемые лица).</w:t>
      </w:r>
    </w:p>
    <w:p>
      <w:pPr>
        <w:pStyle w:val="0"/>
        <w:spacing w:before="200" w:line-rule="auto"/>
        <w:ind w:firstLine="540"/>
        <w:jc w:val="both"/>
      </w:pPr>
      <w:r>
        <w:rPr>
          <w:sz w:val="20"/>
        </w:rPr>
        <w:t xml:space="preserve">1.2.2. При осуществлении Муниципального контроля в дорожном хозяйстве оценивается соблюдение контролируемыми лицами обязательных требований, установленных международными договорами Российской Федерации, Федеральным </w:t>
      </w:r>
      <w:hyperlink w:history="0" r:id="rId12"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иными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w:t>
      </w:r>
    </w:p>
    <w:p>
      <w:pPr>
        <w:pStyle w:val="0"/>
        <w:spacing w:before="200" w:line-rule="auto"/>
        <w:ind w:firstLine="540"/>
        <w:jc w:val="both"/>
      </w:pPr>
      <w:r>
        <w:rPr>
          <w:sz w:val="20"/>
        </w:rPr>
        <w:t xml:space="preserve">1.2.3. Контрольные мероприятия в рамках Муниципального контроля в дорожном хозяйстве осуществляются в соответствии с Положением об осуществлении муниципального контроля на автомобильном транспорте, городском наземном электрическом транспорте и в дорожном хозяйстве, разработанного в соответствии с Федеральным </w:t>
      </w:r>
      <w:hyperlink w:history="0" r:id="rId1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В 2023 году </w:t>
      </w:r>
      <w:hyperlink w:history="0" r:id="rId14"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10 марта 2022 N 336 введен мораторий на проведение контрольных мероприятий со взаимодействием с контролируемыми лицами.</w:t>
      </w:r>
    </w:p>
    <w:p>
      <w:pPr>
        <w:pStyle w:val="0"/>
        <w:spacing w:before="200" w:line-rule="auto"/>
        <w:ind w:firstLine="540"/>
        <w:jc w:val="both"/>
      </w:pPr>
      <w:r>
        <w:rPr>
          <w:sz w:val="20"/>
        </w:rPr>
        <w:t xml:space="preserve">За 2024 год объявлено 9 предостережений о недопустимости нарушений обязательных требований контролируемым лицам.</w:t>
      </w:r>
    </w:p>
    <w:p>
      <w:pPr>
        <w:pStyle w:val="0"/>
        <w:spacing w:before="200" w:line-rule="auto"/>
        <w:ind w:firstLine="540"/>
        <w:jc w:val="both"/>
      </w:pPr>
      <w:r>
        <w:rPr>
          <w:sz w:val="20"/>
        </w:rPr>
        <w:t xml:space="preserve">1.2.4. В целях профилактики нарушений обязательных требований по итогам проведенных плановых (рейдовых) осмотров, обследований контролируемым лицам направляются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и информационные письма.</w:t>
      </w:r>
    </w:p>
    <w:p>
      <w:pPr>
        <w:pStyle w:val="0"/>
        <w:spacing w:before="200" w:line-rule="auto"/>
        <w:ind w:firstLine="540"/>
        <w:jc w:val="both"/>
      </w:pPr>
      <w:r>
        <w:rPr>
          <w:sz w:val="20"/>
        </w:rPr>
        <w:t xml:space="preserve">1.3. Программа профилактики рисков причинения вреда (ущерба) охраняемым законом ценностям (далее - Программа профилактики) направлена на решение следующих проблем:</w:t>
      </w:r>
    </w:p>
    <w:p>
      <w:pPr>
        <w:pStyle w:val="0"/>
        <w:spacing w:before="200" w:line-rule="auto"/>
        <w:ind w:firstLine="540"/>
        <w:jc w:val="both"/>
      </w:pPr>
      <w:r>
        <w:rPr>
          <w:sz w:val="20"/>
        </w:rPr>
        <w:t xml:space="preserve">1) недостаточная информированность контролируемых лиц о содержании обязательных требований;</w:t>
      </w:r>
    </w:p>
    <w:p>
      <w:pPr>
        <w:pStyle w:val="0"/>
        <w:spacing w:before="200" w:line-rule="auto"/>
        <w:ind w:firstLine="540"/>
        <w:jc w:val="both"/>
      </w:pPr>
      <w:r>
        <w:rPr>
          <w:sz w:val="20"/>
        </w:rPr>
        <w:t xml:space="preserve">2) низкий уровень мотивации части контролируемых лиц к добросовестному поведению, правосознания и правовой культуры контролируемых лиц.</w:t>
      </w:r>
    </w:p>
    <w:p>
      <w:pPr>
        <w:pStyle w:val="0"/>
        <w:spacing w:before="200" w:line-rule="auto"/>
        <w:ind w:firstLine="540"/>
        <w:jc w:val="both"/>
      </w:pPr>
      <w:r>
        <w:rPr>
          <w:sz w:val="20"/>
        </w:rPr>
        <w:t xml:space="preserve">1.4. В целях реализации поставленных Программой профилактики задач необходимо проведение таких мероприятий, как информирование по вопросам соблюдения обязательных требований, выдача предостережения, консультирование, профилактический визит.</w:t>
      </w:r>
    </w:p>
    <w:p>
      <w:pPr>
        <w:pStyle w:val="0"/>
        <w:spacing w:before="200" w:line-rule="auto"/>
        <w:ind w:firstLine="540"/>
        <w:jc w:val="both"/>
      </w:pPr>
      <w:r>
        <w:rPr>
          <w:sz w:val="20"/>
        </w:rPr>
        <w:t xml:space="preserve">1.5. В целях реализации поставленных Программой профилактики задач необходимо проведение таких мероприятий, как информирование по вопросам соблюдения обязательных требований, выдача предостережения, консультирование, профилактический визит.</w:t>
      </w:r>
    </w:p>
    <w:p>
      <w:pPr>
        <w:pStyle w:val="0"/>
        <w:jc w:val="both"/>
      </w:pPr>
      <w:r>
        <w:rPr>
          <w:sz w:val="20"/>
        </w:rPr>
      </w:r>
    </w:p>
    <w:p>
      <w:pPr>
        <w:pStyle w:val="2"/>
        <w:outlineLvl w:val="1"/>
        <w:jc w:val="center"/>
      </w:pPr>
      <w:r>
        <w:rPr>
          <w:sz w:val="20"/>
        </w:rPr>
        <w:t xml:space="preserve">2. Цели и задачи реализации Программы профилактики</w:t>
      </w:r>
    </w:p>
    <w:p>
      <w:pPr>
        <w:pStyle w:val="0"/>
        <w:jc w:val="both"/>
      </w:pPr>
      <w:r>
        <w:rPr>
          <w:sz w:val="20"/>
        </w:rPr>
      </w:r>
    </w:p>
    <w:p>
      <w:pPr>
        <w:pStyle w:val="0"/>
        <w:ind w:firstLine="540"/>
        <w:jc w:val="both"/>
      </w:pPr>
      <w:r>
        <w:rPr>
          <w:sz w:val="20"/>
        </w:rPr>
        <w:t xml:space="preserve">2.1. Программа профилактики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2.2. Задачи Программы профилактики:</w:t>
      </w:r>
    </w:p>
    <w:p>
      <w:pPr>
        <w:pStyle w:val="0"/>
        <w:spacing w:before="200" w:line-rule="auto"/>
        <w:ind w:firstLine="540"/>
        <w:jc w:val="both"/>
      </w:pPr>
      <w:r>
        <w:rPr>
          <w:sz w:val="20"/>
        </w:rPr>
        <w:t xml:space="preserve">1) предотвращение и уменьшение вероятности наступления в подконтрольной сфере событий, вследствие которых может быть причинен вред (ущерб) охраняемым законом ценностям;</w:t>
      </w:r>
    </w:p>
    <w:p>
      <w:pPr>
        <w:pStyle w:val="0"/>
        <w:spacing w:before="200" w:line-rule="auto"/>
        <w:ind w:firstLine="540"/>
        <w:jc w:val="both"/>
      </w:pPr>
      <w:r>
        <w:rPr>
          <w:sz w:val="20"/>
        </w:rPr>
        <w:t xml:space="preserve">2) выявление причин, факторов и условий, способствующих нарушению обязательных требований, определение способов их устранения или снижения;</w:t>
      </w:r>
    </w:p>
    <w:p>
      <w:pPr>
        <w:pStyle w:val="0"/>
        <w:spacing w:before="200" w:line-rule="auto"/>
        <w:ind w:firstLine="540"/>
        <w:jc w:val="both"/>
      </w:pPr>
      <w:r>
        <w:rPr>
          <w:sz w:val="20"/>
        </w:rPr>
        <w:t xml:space="preserve">3) информирование, консультирование контролируемых лиц о содержании обязательных требований;</w:t>
      </w:r>
    </w:p>
    <w:p>
      <w:pPr>
        <w:pStyle w:val="0"/>
        <w:spacing w:before="200" w:line-rule="auto"/>
        <w:ind w:firstLine="540"/>
        <w:jc w:val="both"/>
      </w:pPr>
      <w:r>
        <w:rPr>
          <w:sz w:val="20"/>
        </w:rPr>
        <w:t xml:space="preserve">4) обеспечение доступности информации об обязательных требованиях и необходимых мерах по их исполнению;</w:t>
      </w:r>
    </w:p>
    <w:p>
      <w:pPr>
        <w:pStyle w:val="0"/>
        <w:spacing w:before="200" w:line-rule="auto"/>
        <w:ind w:firstLine="540"/>
        <w:jc w:val="both"/>
      </w:pPr>
      <w:r>
        <w:rPr>
          <w:sz w:val="20"/>
        </w:rPr>
        <w:t xml:space="preserve">5) повышение правосознания и правовой культуры контролируемых лиц.</w:t>
      </w:r>
    </w:p>
    <w:p>
      <w:pPr>
        <w:pStyle w:val="0"/>
        <w:jc w:val="both"/>
      </w:pPr>
      <w:r>
        <w:rPr>
          <w:sz w:val="20"/>
        </w:rPr>
      </w:r>
    </w:p>
    <w:p>
      <w:pPr>
        <w:pStyle w:val="2"/>
        <w:outlineLvl w:val="1"/>
        <w:jc w:val="center"/>
      </w:pPr>
      <w:r>
        <w:rPr>
          <w:sz w:val="20"/>
        </w:rPr>
        <w:t xml:space="preserve">3. Перечень профилактических мероприятий,</w:t>
      </w:r>
    </w:p>
    <w:p>
      <w:pPr>
        <w:pStyle w:val="2"/>
        <w:jc w:val="center"/>
      </w:pPr>
      <w:r>
        <w:rPr>
          <w:sz w:val="20"/>
        </w:rPr>
        <w:t xml:space="preserve">сроки (периодичность) их проведения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9"/>
        <w:gridCol w:w="2165"/>
        <w:gridCol w:w="4111"/>
        <w:gridCol w:w="1843"/>
        <w:gridCol w:w="1928"/>
      </w:tblGrid>
      <w:tr>
        <w:tc>
          <w:tcPr>
            <w:tcW w:w="529" w:type="dxa"/>
            <w:vAlign w:val="center"/>
          </w:tcPr>
          <w:p>
            <w:pPr>
              <w:pStyle w:val="0"/>
              <w:jc w:val="center"/>
            </w:pPr>
            <w:r>
              <w:rPr>
                <w:sz w:val="20"/>
              </w:rPr>
              <w:t xml:space="preserve">N п/п</w:t>
            </w:r>
          </w:p>
        </w:tc>
        <w:tc>
          <w:tcPr>
            <w:tcW w:w="2165" w:type="dxa"/>
            <w:vAlign w:val="center"/>
          </w:tcPr>
          <w:p>
            <w:pPr>
              <w:pStyle w:val="0"/>
              <w:jc w:val="center"/>
            </w:pPr>
            <w:r>
              <w:rPr>
                <w:sz w:val="20"/>
              </w:rPr>
              <w:t xml:space="preserve">Вид мероприятия</w:t>
            </w:r>
          </w:p>
        </w:tc>
        <w:tc>
          <w:tcPr>
            <w:tcW w:w="4111" w:type="dxa"/>
            <w:vAlign w:val="center"/>
          </w:tcPr>
          <w:p>
            <w:pPr>
              <w:pStyle w:val="0"/>
              <w:jc w:val="center"/>
            </w:pPr>
            <w:r>
              <w:rPr>
                <w:sz w:val="20"/>
              </w:rPr>
              <w:t xml:space="preserve">Форма мероприятия</w:t>
            </w:r>
          </w:p>
        </w:tc>
        <w:tc>
          <w:tcPr>
            <w:tcW w:w="1843" w:type="dxa"/>
            <w:vAlign w:val="center"/>
          </w:tcPr>
          <w:p>
            <w:pPr>
              <w:pStyle w:val="0"/>
              <w:jc w:val="center"/>
            </w:pPr>
            <w:r>
              <w:rPr>
                <w:sz w:val="20"/>
              </w:rPr>
              <w:t xml:space="preserve">Структурное подразделение, ответственное за реализацию</w:t>
            </w:r>
          </w:p>
        </w:tc>
        <w:tc>
          <w:tcPr>
            <w:tcW w:w="1928" w:type="dxa"/>
            <w:vAlign w:val="center"/>
          </w:tcPr>
          <w:p>
            <w:pPr>
              <w:pStyle w:val="0"/>
              <w:jc w:val="center"/>
            </w:pPr>
            <w:r>
              <w:rPr>
                <w:sz w:val="20"/>
              </w:rPr>
              <w:t xml:space="preserve">Срок (периодичность) их проведения</w:t>
            </w:r>
          </w:p>
        </w:tc>
      </w:tr>
      <w:tr>
        <w:tc>
          <w:tcPr>
            <w:tcW w:w="529" w:type="dxa"/>
          </w:tcPr>
          <w:p>
            <w:pPr>
              <w:pStyle w:val="0"/>
              <w:jc w:val="center"/>
            </w:pPr>
            <w:r>
              <w:rPr>
                <w:sz w:val="20"/>
              </w:rPr>
              <w:t xml:space="preserve">1.</w:t>
            </w:r>
          </w:p>
        </w:tc>
        <w:tc>
          <w:tcPr>
            <w:tcW w:w="2165" w:type="dxa"/>
          </w:tcPr>
          <w:p>
            <w:pPr>
              <w:pStyle w:val="0"/>
            </w:pPr>
            <w:r>
              <w:rPr>
                <w:sz w:val="20"/>
              </w:rPr>
              <w:t xml:space="preserve">Информирование</w:t>
            </w:r>
          </w:p>
        </w:tc>
        <w:tc>
          <w:tcPr>
            <w:tcW w:w="4111" w:type="dxa"/>
          </w:tcPr>
          <w:p>
            <w:pPr>
              <w:pStyle w:val="0"/>
            </w:pPr>
            <w:r>
              <w:rPr>
                <w:sz w:val="20"/>
              </w:rPr>
              <w:t xml:space="preserve">Размещение и поддержание в актуальном состоянии на официальном сайте в сети "Интернет" информации, перечень которой предусмотрен </w:t>
            </w:r>
            <w:hyperlink w:history="0" r:id="rId17" w:tooltip="Нормативный правовой акт Якутской городской Думы от 24.11.2021 N 493-НПА (ред. от 14.06.2023)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24.11.2021 N РЯГД-34-12) ------------ Недействующая редакция {КонсультантПлюс}">
              <w:r>
                <w:rPr>
                  <w:sz w:val="20"/>
                  <w:color w:val="0000ff"/>
                </w:rPr>
                <w:t xml:space="preserve">п. 3.7</w:t>
              </w:r>
            </w:hyperlink>
            <w:r>
              <w:rPr>
                <w:sz w:val="20"/>
              </w:rP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Якутск" от 24 ноября 2021 N 493-НПА</w:t>
            </w:r>
          </w:p>
        </w:tc>
        <w:tc>
          <w:tcPr>
            <w:tcW w:w="1843" w:type="dxa"/>
          </w:tcPr>
          <w:p>
            <w:pPr>
              <w:pStyle w:val="0"/>
            </w:pPr>
            <w:r>
              <w:rPr>
                <w:sz w:val="20"/>
              </w:rPr>
              <w:t xml:space="preserve">Управление муниципальных инспекций Окружной администрации города Якутска</w:t>
            </w:r>
          </w:p>
        </w:tc>
        <w:tc>
          <w:tcPr>
            <w:tcW w:w="1928" w:type="dxa"/>
          </w:tcPr>
          <w:p>
            <w:pPr>
              <w:pStyle w:val="0"/>
              <w:jc w:val="center"/>
            </w:pPr>
            <w:r>
              <w:rPr>
                <w:sz w:val="20"/>
              </w:rPr>
              <w:t xml:space="preserve">В течение года</w:t>
            </w:r>
          </w:p>
        </w:tc>
      </w:tr>
      <w:tr>
        <w:tc>
          <w:tcPr>
            <w:tcW w:w="529" w:type="dxa"/>
          </w:tcPr>
          <w:p>
            <w:pPr>
              <w:pStyle w:val="0"/>
              <w:jc w:val="center"/>
            </w:pPr>
            <w:r>
              <w:rPr>
                <w:sz w:val="20"/>
              </w:rPr>
              <w:t xml:space="preserve">2.</w:t>
            </w:r>
          </w:p>
        </w:tc>
        <w:tc>
          <w:tcPr>
            <w:tcW w:w="2165" w:type="dxa"/>
          </w:tcPr>
          <w:p>
            <w:pPr>
              <w:pStyle w:val="0"/>
            </w:pPr>
            <w:r>
              <w:rPr>
                <w:sz w:val="20"/>
              </w:rPr>
              <w:t xml:space="preserve">Консультирование</w:t>
            </w:r>
          </w:p>
        </w:tc>
        <w:tc>
          <w:tcPr>
            <w:tcW w:w="4111" w:type="dxa"/>
          </w:tcPr>
          <w:p>
            <w:pPr>
              <w:pStyle w:val="0"/>
            </w:pPr>
            <w:r>
              <w:rPr>
                <w:sz w:val="20"/>
              </w:rPr>
              <w:t xml:space="preserve">Консультирование осуществляется посредством личного обращения, телефонной связи, электронной почты, видео-конференц-связи, на личном приеме либо в ходе проведения профилактического мероприятия, контрольного мероприятия по следующим вопросам:</w:t>
            </w:r>
          </w:p>
          <w:p>
            <w:pPr>
              <w:pStyle w:val="0"/>
            </w:pPr>
            <w:r>
              <w:rPr>
                <w:sz w:val="20"/>
              </w:rPr>
              <w:t xml:space="preserve">а) организация и осуществление муниципального контроля на автомобильном транспорте, городском наземном электрическом транспорте и в дорожном хозяйстве;</w:t>
            </w:r>
          </w:p>
          <w:p>
            <w:pPr>
              <w:pStyle w:val="0"/>
            </w:pPr>
            <w:r>
              <w:rPr>
                <w:sz w:val="20"/>
              </w:rPr>
              <w:t xml:space="preserve">б) порядок осуществления контрольных мероприятий,</w:t>
            </w:r>
          </w:p>
          <w:p>
            <w:pPr>
              <w:pStyle w:val="0"/>
            </w:pPr>
            <w:r>
              <w:rPr>
                <w:sz w:val="20"/>
              </w:rPr>
              <w:t xml:space="preserve">в) порядок обжалования действий (бездействия) должностных лиц уполномоченного органа;</w:t>
            </w:r>
          </w:p>
          <w:p>
            <w:pPr>
              <w:pStyle w:val="0"/>
            </w:pPr>
            <w:r>
              <w:rPr>
                <w:sz w:val="20"/>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tc>
        <w:tc>
          <w:tcPr>
            <w:tcW w:w="1843" w:type="dxa"/>
          </w:tcPr>
          <w:p>
            <w:pPr>
              <w:pStyle w:val="0"/>
            </w:pPr>
            <w:r>
              <w:rPr>
                <w:sz w:val="20"/>
              </w:rPr>
              <w:t xml:space="preserve">Управление муниципальных инспекций Окружной администрации города Якутска</w:t>
            </w:r>
          </w:p>
        </w:tc>
        <w:tc>
          <w:tcPr>
            <w:tcW w:w="1928" w:type="dxa"/>
          </w:tcPr>
          <w:p>
            <w:pPr>
              <w:pStyle w:val="0"/>
              <w:jc w:val="center"/>
            </w:pPr>
            <w:r>
              <w:rPr>
                <w:sz w:val="20"/>
              </w:rPr>
              <w:t xml:space="preserve">В течение года (при наличии оснований)</w:t>
            </w:r>
          </w:p>
        </w:tc>
      </w:tr>
      <w:tr>
        <w:tc>
          <w:tcPr>
            <w:tcW w:w="529" w:type="dxa"/>
          </w:tcPr>
          <w:p>
            <w:pPr>
              <w:pStyle w:val="0"/>
              <w:jc w:val="center"/>
            </w:pPr>
            <w:r>
              <w:rPr>
                <w:sz w:val="20"/>
              </w:rPr>
              <w:t xml:space="preserve">3.</w:t>
            </w:r>
          </w:p>
        </w:tc>
        <w:tc>
          <w:tcPr>
            <w:tcW w:w="2165" w:type="dxa"/>
          </w:tcPr>
          <w:p>
            <w:pPr>
              <w:pStyle w:val="0"/>
            </w:pPr>
            <w:r>
              <w:rPr>
                <w:sz w:val="20"/>
              </w:rPr>
              <w:t xml:space="preserve">Объявление предостережения</w:t>
            </w:r>
          </w:p>
        </w:tc>
        <w:tc>
          <w:tcPr>
            <w:tcW w:w="4111" w:type="dxa"/>
          </w:tcPr>
          <w:p>
            <w:pPr>
              <w:pStyle w:val="0"/>
            </w:pPr>
            <w:r>
              <w:rPr>
                <w:sz w:val="20"/>
              </w:rPr>
              <w:t xml:space="preserve">Объявление предостережений контролируемым лицам для целей принятия мер по обеспечению соблюдения обязательных требований</w:t>
            </w:r>
          </w:p>
        </w:tc>
        <w:tc>
          <w:tcPr>
            <w:tcW w:w="1843" w:type="dxa"/>
          </w:tcPr>
          <w:p>
            <w:pPr>
              <w:pStyle w:val="0"/>
            </w:pPr>
            <w:r>
              <w:rPr>
                <w:sz w:val="20"/>
              </w:rPr>
              <w:t xml:space="preserve">Управление муниципальных инспекций Окружной администрации города Якутска</w:t>
            </w:r>
          </w:p>
        </w:tc>
        <w:tc>
          <w:tcPr>
            <w:tcW w:w="1928" w:type="dxa"/>
          </w:tcPr>
          <w:p>
            <w:pPr>
              <w:pStyle w:val="0"/>
              <w:jc w:val="center"/>
            </w:pPr>
            <w:r>
              <w:rPr>
                <w:sz w:val="20"/>
              </w:rPr>
              <w:t xml:space="preserve">В течение года (при наличии оснований)</w:t>
            </w:r>
          </w:p>
        </w:tc>
      </w:tr>
      <w:tr>
        <w:tc>
          <w:tcPr>
            <w:tcW w:w="529" w:type="dxa"/>
          </w:tcPr>
          <w:p>
            <w:pPr>
              <w:pStyle w:val="0"/>
              <w:jc w:val="center"/>
            </w:pPr>
            <w:r>
              <w:rPr>
                <w:sz w:val="20"/>
              </w:rPr>
              <w:t xml:space="preserve">4.</w:t>
            </w:r>
          </w:p>
        </w:tc>
        <w:tc>
          <w:tcPr>
            <w:tcW w:w="2165" w:type="dxa"/>
          </w:tcPr>
          <w:p>
            <w:pPr>
              <w:pStyle w:val="0"/>
            </w:pPr>
            <w:r>
              <w:rPr>
                <w:sz w:val="20"/>
              </w:rPr>
              <w:t xml:space="preserve">Профилактический визит</w:t>
            </w:r>
          </w:p>
        </w:tc>
        <w:tc>
          <w:tcPr>
            <w:tcW w:w="4111" w:type="dxa"/>
          </w:tcPr>
          <w:p>
            <w:pPr>
              <w:pStyle w:val="0"/>
            </w:pPr>
            <w:r>
              <w:rPr>
                <w:sz w:val="20"/>
              </w:rPr>
              <w:t xml:space="preserve">Проведение должностными лицами органа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
        </w:tc>
        <w:tc>
          <w:tcPr>
            <w:tcW w:w="1843" w:type="dxa"/>
          </w:tcPr>
          <w:p>
            <w:pPr>
              <w:pStyle w:val="0"/>
            </w:pPr>
            <w:r>
              <w:rPr>
                <w:sz w:val="20"/>
              </w:rPr>
              <w:t xml:space="preserve">Управление муниципальных инспекций Окружной администрации города Якутска</w:t>
            </w:r>
          </w:p>
        </w:tc>
        <w:tc>
          <w:tcPr>
            <w:tcW w:w="1928" w:type="dxa"/>
          </w:tcPr>
          <w:p>
            <w:pPr>
              <w:pStyle w:val="0"/>
              <w:jc w:val="center"/>
            </w:pPr>
            <w:r>
              <w:rPr>
                <w:sz w:val="20"/>
              </w:rPr>
              <w:t xml:space="preserve">Ежеквартально. График утверждается приказом начальника Управления муниципальных инспекций</w:t>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jc w:val="both"/>
      </w:pPr>
      <w:r>
        <w:rPr>
          <w:sz w:val="20"/>
        </w:rPr>
      </w:r>
    </w:p>
    <w:p>
      <w:pPr>
        <w:pStyle w:val="2"/>
        <w:outlineLvl w:val="1"/>
        <w:jc w:val="center"/>
      </w:pPr>
      <w:r>
        <w:rPr>
          <w:sz w:val="20"/>
        </w:rPr>
        <w:t xml:space="preserve">4. Показатели результативности и эффективности</w:t>
      </w:r>
    </w:p>
    <w:p>
      <w:pPr>
        <w:pStyle w:val="2"/>
        <w:jc w:val="center"/>
      </w:pPr>
      <w:r>
        <w:rPr>
          <w:sz w:val="20"/>
        </w:rPr>
        <w:t xml:space="preserve">Программы профилактики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989"/>
        <w:gridCol w:w="3458"/>
      </w:tblGrid>
      <w:tr>
        <w:tc>
          <w:tcPr>
            <w:tcW w:w="567" w:type="dxa"/>
            <w:vAlign w:val="center"/>
          </w:tcPr>
          <w:p>
            <w:pPr>
              <w:pStyle w:val="0"/>
              <w:jc w:val="center"/>
            </w:pPr>
            <w:r>
              <w:rPr>
                <w:sz w:val="20"/>
              </w:rPr>
              <w:t xml:space="preserve">N п/п</w:t>
            </w:r>
          </w:p>
        </w:tc>
        <w:tc>
          <w:tcPr>
            <w:tcW w:w="4989" w:type="dxa"/>
            <w:vAlign w:val="center"/>
          </w:tcPr>
          <w:p>
            <w:pPr>
              <w:pStyle w:val="0"/>
              <w:jc w:val="center"/>
            </w:pPr>
            <w:r>
              <w:rPr>
                <w:sz w:val="20"/>
              </w:rPr>
              <w:t xml:space="preserve">Наименование показателя</w:t>
            </w:r>
          </w:p>
        </w:tc>
        <w:tc>
          <w:tcPr>
            <w:tcW w:w="3458" w:type="dxa"/>
            <w:vAlign w:val="center"/>
          </w:tcPr>
          <w:p>
            <w:pPr>
              <w:pStyle w:val="0"/>
              <w:jc w:val="center"/>
            </w:pPr>
            <w:r>
              <w:rPr>
                <w:sz w:val="20"/>
              </w:rPr>
              <w:t xml:space="preserve">Величина</w:t>
            </w:r>
          </w:p>
        </w:tc>
      </w:tr>
      <w:tr>
        <w:tc>
          <w:tcPr>
            <w:tcW w:w="567" w:type="dxa"/>
          </w:tcPr>
          <w:p>
            <w:pPr>
              <w:pStyle w:val="0"/>
              <w:jc w:val="center"/>
            </w:pPr>
            <w:r>
              <w:rPr>
                <w:sz w:val="20"/>
              </w:rPr>
              <w:t xml:space="preserve">1.</w:t>
            </w:r>
          </w:p>
        </w:tc>
        <w:tc>
          <w:tcPr>
            <w:tcW w:w="4989" w:type="dxa"/>
          </w:tcPr>
          <w:p>
            <w:pPr>
              <w:pStyle w:val="0"/>
            </w:pPr>
            <w:r>
              <w:rPr>
                <w:sz w:val="20"/>
              </w:rPr>
              <w:t xml:space="preserve">Полнота информации, размещенной на официальном сайте Окружной администрации города Якутска в соответствии с </w:t>
            </w:r>
            <w:hyperlink w:history="0" r:id="rId1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3 статьи 46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tc>
        <w:tc>
          <w:tcPr>
            <w:tcW w:w="3458" w:type="dxa"/>
          </w:tcPr>
          <w:p>
            <w:pPr>
              <w:pStyle w:val="0"/>
            </w:pPr>
            <w:r>
              <w:rPr>
                <w:sz w:val="20"/>
              </w:rPr>
              <w:t xml:space="preserve">100%</w:t>
            </w:r>
          </w:p>
        </w:tc>
      </w:tr>
      <w:tr>
        <w:tc>
          <w:tcPr>
            <w:tcW w:w="567" w:type="dxa"/>
          </w:tcPr>
          <w:p>
            <w:pPr>
              <w:pStyle w:val="0"/>
              <w:jc w:val="center"/>
            </w:pPr>
            <w:r>
              <w:rPr>
                <w:sz w:val="20"/>
              </w:rPr>
              <w:t xml:space="preserve">2.</w:t>
            </w:r>
          </w:p>
        </w:tc>
        <w:tc>
          <w:tcPr>
            <w:tcW w:w="4989" w:type="dxa"/>
          </w:tcPr>
          <w:p>
            <w:pPr>
              <w:pStyle w:val="0"/>
            </w:pPr>
            <w:r>
              <w:rPr>
                <w:sz w:val="20"/>
              </w:rPr>
              <w:t xml:space="preserve">Количество проведенных профилактических мероприятий</w:t>
            </w:r>
          </w:p>
        </w:tc>
        <w:tc>
          <w:tcPr>
            <w:tcW w:w="3458" w:type="dxa"/>
          </w:tcPr>
          <w:p>
            <w:pPr>
              <w:pStyle w:val="0"/>
              <w:jc w:val="both"/>
            </w:pPr>
            <w:r>
              <w:rPr>
                <w:sz w:val="20"/>
              </w:rPr>
              <w:t xml:space="preserve">не менее 50 мероприятий</w:t>
            </w:r>
          </w:p>
        </w:tc>
      </w:tr>
      <w:tr>
        <w:tc>
          <w:tcPr>
            <w:tcW w:w="567" w:type="dxa"/>
          </w:tcPr>
          <w:p>
            <w:pPr>
              <w:pStyle w:val="0"/>
              <w:jc w:val="center"/>
            </w:pPr>
            <w:r>
              <w:rPr>
                <w:sz w:val="20"/>
              </w:rPr>
              <w:t xml:space="preserve">3.</w:t>
            </w:r>
          </w:p>
        </w:tc>
        <w:tc>
          <w:tcPr>
            <w:tcW w:w="4989" w:type="dxa"/>
          </w:tcPr>
          <w:p>
            <w:pPr>
              <w:pStyle w:val="0"/>
            </w:pPr>
            <w:r>
              <w:rPr>
                <w:sz w:val="20"/>
              </w:rPr>
              <w:t xml:space="preserve">Снижение/ увеличение числа внеплановых контрольных мероприятий</w:t>
            </w:r>
          </w:p>
        </w:tc>
        <w:tc>
          <w:tcPr>
            <w:tcW w:w="3458" w:type="dxa"/>
          </w:tcPr>
          <w:p>
            <w:pPr>
              <w:pStyle w:val="0"/>
              <w:jc w:val="both"/>
            </w:pPr>
            <w:r>
              <w:rPr>
                <w:sz w:val="20"/>
              </w:rPr>
              <w:t xml:space="preserve">Пропорционально показателям предшествующего года</w:t>
            </w:r>
          </w:p>
        </w:tc>
      </w:tr>
      <w:tr>
        <w:tc>
          <w:tcPr>
            <w:tcW w:w="567" w:type="dxa"/>
          </w:tcPr>
          <w:p>
            <w:pPr>
              <w:pStyle w:val="0"/>
              <w:jc w:val="center"/>
            </w:pPr>
            <w:r>
              <w:rPr>
                <w:sz w:val="20"/>
              </w:rPr>
              <w:t xml:space="preserve">4.</w:t>
            </w:r>
          </w:p>
        </w:tc>
        <w:tc>
          <w:tcPr>
            <w:tcW w:w="4989" w:type="dxa"/>
          </w:tcPr>
          <w:p>
            <w:pPr>
              <w:pStyle w:val="0"/>
            </w:pPr>
            <w:r>
              <w:rPr>
                <w:sz w:val="20"/>
              </w:rPr>
              <w:t xml:space="preserve">Снижение количества однотипных и повторяющихся нарушений одним и тем же контролируемым лицом</w:t>
            </w:r>
          </w:p>
        </w:tc>
        <w:tc>
          <w:tcPr>
            <w:tcW w:w="3458" w:type="dxa"/>
          </w:tcPr>
          <w:p>
            <w:pPr>
              <w:pStyle w:val="0"/>
              <w:jc w:val="both"/>
            </w:pPr>
            <w:r>
              <w:rPr>
                <w:sz w:val="20"/>
              </w:rPr>
              <w:t xml:space="preserve">Пропорционально показателям предшествующего года</w:t>
            </w:r>
          </w:p>
        </w:tc>
      </w:tr>
    </w:tbl>
    <w:p>
      <w:pPr>
        <w:pStyle w:val="0"/>
        <w:jc w:val="both"/>
      </w:pPr>
      <w:r>
        <w:rPr>
          <w:sz w:val="20"/>
        </w:rPr>
      </w:r>
    </w:p>
    <w:p>
      <w:pPr>
        <w:pStyle w:val="0"/>
        <w:jc w:val="right"/>
      </w:pPr>
      <w:r>
        <w:rPr>
          <w:sz w:val="20"/>
        </w:rPr>
        <w:t xml:space="preserve">Заместитель главы - исполняющий</w:t>
      </w:r>
    </w:p>
    <w:p>
      <w:pPr>
        <w:pStyle w:val="0"/>
        <w:jc w:val="right"/>
      </w:pPr>
      <w:r>
        <w:rPr>
          <w:sz w:val="20"/>
        </w:rPr>
        <w:t xml:space="preserve">обязанности руководителя аппарата</w:t>
      </w:r>
    </w:p>
    <w:p>
      <w:pPr>
        <w:pStyle w:val="0"/>
        <w:jc w:val="right"/>
      </w:pPr>
      <w:r>
        <w:rPr>
          <w:sz w:val="20"/>
        </w:rPr>
        <w:t xml:space="preserve">Окружной администрации г. Якутска</w:t>
      </w:r>
    </w:p>
    <w:p>
      <w:pPr>
        <w:pStyle w:val="0"/>
        <w:jc w:val="right"/>
      </w:pPr>
      <w:r>
        <w:rPr>
          <w:sz w:val="20"/>
        </w:rPr>
        <w:t xml:space="preserve">В.В.АРЖАКОВ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Окружной администрации г. Якутска от 22.11.2024 N 298п</w:t>
            <w:br/>
            <w:t>"Об утверждении программы профилактики рисков причи...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Окружной администрации г. Якутска от 22.11.2024 N 298п</w:t>
            <w:br/>
            <w:t>"Об утверждении программы профилактики рисков причи...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0240&amp;dst=100487" TargetMode = "External"/>
	<Relationship Id="rId8" Type="http://schemas.openxmlformats.org/officeDocument/2006/relationships/hyperlink" Target="https://login.consultant.ru/link/?req=doc&amp;base=LAW&amp;n=388492" TargetMode = "External"/>
	<Relationship Id="rId9" Type="http://schemas.openxmlformats.org/officeDocument/2006/relationships/hyperlink" Target="https://yakutskcity.ru" TargetMode = "External"/>
	<Relationship Id="rId10" Type="http://schemas.openxmlformats.org/officeDocument/2006/relationships/hyperlink" Target="https://login.consultant.ru/link/?req=doc&amp;base=LAW&amp;n=480240" TargetMode = "External"/>
	<Relationship Id="rId11" Type="http://schemas.openxmlformats.org/officeDocument/2006/relationships/hyperlink" Target="https://login.consultant.ru/link/?req=doc&amp;base=LAW&amp;n=388492&amp;dst=100011" TargetMode = "External"/>
	<Relationship Id="rId12" Type="http://schemas.openxmlformats.org/officeDocument/2006/relationships/hyperlink" Target="https://login.consultant.ru/link/?req=doc&amp;base=LAW&amp;n=473062" TargetMode = "External"/>
	<Relationship Id="rId13" Type="http://schemas.openxmlformats.org/officeDocument/2006/relationships/hyperlink" Target="https://login.consultant.ru/link/?req=doc&amp;base=LAW&amp;n=480240" TargetMode = "External"/>
	<Relationship Id="rId14" Type="http://schemas.openxmlformats.org/officeDocument/2006/relationships/hyperlink" Target="https://login.consultant.ru/link/?req=doc&amp;base=LAW&amp;n=485775" TargetMode = "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https://login.consultant.ru/link/?req=doc&amp;base=RLAW249&amp;n=95955&amp;dst=100045" TargetMode = "External"/>
	<Relationship Id="rId18" Type="http://schemas.openxmlformats.org/officeDocument/2006/relationships/hyperlink" Target="https://login.consultant.ru/link/?req=doc&amp;base=LAW&amp;n=480240&amp;dst=1005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Окружной администрации г. Якутска от 22.11.2024 N 298п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на 2025 год"</dc:title>
  <dcterms:created xsi:type="dcterms:W3CDTF">2025-01-31T06:41:01Z</dcterms:created>
</cp:coreProperties>
</file>